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796" w:rsidRPr="00F93796" w:rsidRDefault="00F93796" w:rsidP="00F93796">
      <w:pPr>
        <w:widowControl/>
        <w:numPr>
          <w:ilvl w:val="0"/>
          <w:numId w:val="10"/>
        </w:numPr>
        <w:shd w:val="clear" w:color="auto" w:fill="FFFFFF"/>
        <w:tabs>
          <w:tab w:val="clear" w:pos="1800"/>
        </w:tabs>
        <w:suppressAutoHyphens w:val="0"/>
        <w:autoSpaceDE/>
        <w:spacing w:before="100" w:beforeAutospacing="1" w:after="100" w:afterAutospacing="1"/>
        <w:jc w:val="center"/>
        <w:outlineLvl w:val="1"/>
        <w:rPr>
          <w:rFonts w:ascii="Tahoma" w:hAnsi="Tahoma" w:cs="Tahoma"/>
          <w:b/>
          <w:bCs/>
          <w:color w:val="000000"/>
          <w:sz w:val="27"/>
          <w:szCs w:val="27"/>
          <w:lang w:eastAsia="ru-RU"/>
        </w:rPr>
      </w:pPr>
      <w:r w:rsidRPr="00F93796">
        <w:rPr>
          <w:rFonts w:ascii="Tahoma" w:hAnsi="Tahoma" w:cs="Tahoma"/>
          <w:b/>
          <w:bCs/>
          <w:color w:val="000000"/>
          <w:sz w:val="27"/>
          <w:szCs w:val="27"/>
          <w:lang w:eastAsia="ru-RU"/>
        </w:rPr>
        <w:t>Приказ Министерства образования МО от 02.10.2009 N 2051</w:t>
      </w:r>
    </w:p>
    <w:p w:rsidR="00F93796" w:rsidRPr="00F93796" w:rsidRDefault="00F93796" w:rsidP="00F93796">
      <w:pPr>
        <w:widowControl/>
        <w:numPr>
          <w:ilvl w:val="0"/>
          <w:numId w:val="10"/>
        </w:numPr>
        <w:shd w:val="clear" w:color="auto" w:fill="FFFFFF"/>
        <w:tabs>
          <w:tab w:val="clear" w:pos="1800"/>
        </w:tabs>
        <w:suppressAutoHyphens w:val="0"/>
        <w:autoSpaceDE/>
        <w:spacing w:before="100" w:beforeAutospacing="1" w:after="100" w:afterAutospacing="1"/>
        <w:jc w:val="center"/>
        <w:outlineLvl w:val="0"/>
        <w:rPr>
          <w:rFonts w:ascii="Tahoma" w:hAnsi="Tahoma" w:cs="Tahoma"/>
          <w:b/>
          <w:bCs/>
          <w:color w:val="000000"/>
          <w:kern w:val="36"/>
          <w:sz w:val="30"/>
          <w:szCs w:val="30"/>
          <w:lang w:eastAsia="ru-RU"/>
        </w:rPr>
      </w:pPr>
      <w:r w:rsidRPr="00F93796">
        <w:rPr>
          <w:rFonts w:ascii="Tahoma" w:hAnsi="Tahoma" w:cs="Tahoma"/>
          <w:b/>
          <w:bCs/>
          <w:color w:val="000000"/>
          <w:kern w:val="36"/>
          <w:sz w:val="30"/>
          <w:szCs w:val="30"/>
          <w:lang w:eastAsia="ru-RU"/>
        </w:rPr>
        <w:t xml:space="preserve">Об усилении </w:t>
      </w:r>
      <w:proofErr w:type="gramStart"/>
      <w:r w:rsidRPr="00F93796">
        <w:rPr>
          <w:rFonts w:ascii="Tahoma" w:hAnsi="Tahoma" w:cs="Tahoma"/>
          <w:b/>
          <w:bCs/>
          <w:color w:val="000000"/>
          <w:kern w:val="36"/>
          <w:sz w:val="30"/>
          <w:szCs w:val="30"/>
          <w:lang w:eastAsia="ru-RU"/>
        </w:rPr>
        <w:t>контроля за</w:t>
      </w:r>
      <w:proofErr w:type="gramEnd"/>
      <w:r w:rsidRPr="00F93796">
        <w:rPr>
          <w:rFonts w:ascii="Tahoma" w:hAnsi="Tahoma" w:cs="Tahoma"/>
          <w:b/>
          <w:bCs/>
          <w:color w:val="000000"/>
          <w:kern w:val="36"/>
          <w:sz w:val="30"/>
          <w:szCs w:val="30"/>
          <w:lang w:eastAsia="ru-RU"/>
        </w:rPr>
        <w:t xml:space="preserve"> условиями жизни несовершеннолетних, проживающих в семьях, находящихся в социально опасном положении, и организации работы по профилактике несчастных случаев и жестокого обращения с детьми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line="240" w:lineRule="atLeast"/>
        <w:rPr>
          <w:rFonts w:ascii="Tahoma" w:hAnsi="Tahoma" w:cs="Tahoma"/>
          <w:color w:val="000000"/>
          <w:sz w:val="18"/>
          <w:szCs w:val="18"/>
          <w:lang w:eastAsia="ru-RU"/>
        </w:rPr>
      </w:pPr>
      <w:hyperlink r:id="rId6" w:tooltip="Переход в раздел ЗАКОНОДАТЕЛЬСТВО МОСКОВСКОЙ ОБЛАСТИ" w:history="1">
        <w:r w:rsidRPr="00F93796">
          <w:rPr>
            <w:rFonts w:ascii="Tahoma" w:hAnsi="Tahoma" w:cs="Tahoma"/>
            <w:color w:val="01668B"/>
            <w:sz w:val="18"/>
            <w:szCs w:val="18"/>
            <w:lang w:eastAsia="ru-RU"/>
          </w:rPr>
          <w:t>Законодательство Московской области</w:t>
        </w:r>
      </w:hyperlink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line="240" w:lineRule="atLeast"/>
        <w:jc w:val="right"/>
        <w:rPr>
          <w:rFonts w:ascii="Tahoma" w:hAnsi="Tahoma" w:cs="Tahoma"/>
          <w:b/>
          <w:bCs/>
          <w:i/>
          <w:iCs/>
          <w:color w:val="2B4062"/>
          <w:sz w:val="18"/>
          <w:szCs w:val="18"/>
          <w:lang w:eastAsia="ru-RU"/>
        </w:rPr>
      </w:pPr>
      <w:r w:rsidRPr="00F93796">
        <w:rPr>
          <w:rFonts w:ascii="Tahoma" w:hAnsi="Tahoma" w:cs="Tahoma"/>
          <w:b/>
          <w:bCs/>
          <w:i/>
          <w:iCs/>
          <w:color w:val="2B4062"/>
          <w:sz w:val="18"/>
          <w:szCs w:val="18"/>
          <w:lang w:eastAsia="ru-RU"/>
        </w:rPr>
        <w:t>Текст документа по состоянию на июль 2011 года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proofErr w:type="gramStart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В связи с участившимися несчастными случаями с детьми, проживающими в семьях, находящихся в социально опасном положении, и в целях усиления контроля за условиями содержания, воспитания и образования несовершеннолетних, в том числе детей-сирот и детей, оставши</w:t>
      </w:r>
      <w:bookmarkStart w:id="0" w:name="_GoBack"/>
      <w:bookmarkEnd w:id="0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хся без попечения родителей, предупреждения безнадзорности и беспризорности несовершеннолетних, а также во исполнение Федерального закона от 24.06.1999 N 120-ФЗ "Об основах системы профилактики безнадзорности и правонарушений</w:t>
      </w:r>
      <w:proofErr w:type="gramEnd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 xml:space="preserve"> </w:t>
      </w:r>
      <w:proofErr w:type="spellStart"/>
      <w:proofErr w:type="gramStart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несовершеннолетних",</w:t>
      </w:r>
      <w:hyperlink r:id="rId7" w:history="1">
        <w:r w:rsidRPr="00F93796">
          <w:rPr>
            <w:rFonts w:ascii="Tahoma" w:hAnsi="Tahoma" w:cs="Tahoma"/>
            <w:color w:val="01668B"/>
            <w:sz w:val="18"/>
            <w:szCs w:val="18"/>
            <w:lang w:eastAsia="ru-RU"/>
          </w:rPr>
          <w:t>рекомендаций</w:t>
        </w:r>
        <w:proofErr w:type="spellEnd"/>
      </w:hyperlink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 Министерства образования и науки Российской Федерации от 10.03.2009 N 06-224 "Об организации в субъектах Российской Федерации работы по профилактике жестокого обращения с детьми" и для эффективного осуществления взаимодействия территориальных структурных подразделений по опеке и попечительству Министерства образования Московской области (далее - органы опеки и попечительства) с органами и учреждениями системы профилактики безнадзорности и правонарушений несовершеннолетних приказываю:</w:t>
      </w:r>
      <w:proofErr w:type="gramEnd"/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1. Управлению по защите прав детей-сирот и детей, оставшихся без попечения родителей, и лиц из их числа в возрасте от 18 до 23 лет: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 xml:space="preserve">1.1. </w:t>
      </w:r>
      <w:proofErr w:type="gramStart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В течение 2009-2010 гг. организовать выездные проверки деятельности органов опеки и попечительства в сфере организации работы по профилактике социального сиротства, а также своевременного принятия мер по защите прав и законных интересов детей, проживающих в семьях, находящихся в социально опасном положении, в соответствии с прилагаемым графиком проверок деятельности органов опеки и попечительства.</w:t>
      </w:r>
      <w:proofErr w:type="gramEnd"/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1.2. Ежеквартально проводить обобщение и анализ сведений, предоставляемых органами опеки и попечительства по результатам обследований условий жизни детей, проживающих в семьях, находящихся в социально опасном положении и состоящих на учете в органах опеки и попечительства.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1.3. В срок до 31.10.2009 подготовить аналитическую справку по итогам проведенных зональных совещаний по вопросам профилактики жестокого обращения с детьми и социального сиротства.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2. Руководителям органов опеки и попечительства: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2.1. Активизировать взаимодействие со всеми органами и учреждениями системы профилактики.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2.2. Направить информационно-рекомендательные письма руководителям органов и учреждений системы профилактики о незамедлительном взаимном информировании по вопросам выявления несовершеннолетних, находящихся в обстановке, представляющей угрозу жизни или здоровью, в том числе о вновь прибывших на территорию семьях с детьми и временно зарегистрированных по месту пребывания.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2.3. Принять дополнительные меры по учету детей, проживающих в семьях, находящихся в социально опасном положении, или детей группы риска, в том числе проживающих: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- с родителями, склонными к употреблению спиртных напитков;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- в семье с одним родителем;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- в семьях с несовершеннолетними родителями;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- детей, оставшихся без попечения родителей, в том числе находящихся под опекой (попечительством), с родителями, лишенными родительских прав и ограниченными в родительских правах.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 xml:space="preserve">2.4. Усилить </w:t>
      </w:r>
      <w:proofErr w:type="gramStart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контроль за</w:t>
      </w:r>
      <w:proofErr w:type="gramEnd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 xml:space="preserve"> содержанием и воспитанием детей, проживающих в семьях, находящихся в социально опасном положении. При обследовании семьи выявлять: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 xml:space="preserve">- уровень обеспечения основных потребностей ребенка (состояние здоровья ребенка, внешний вид, адекватность поведения ребенка, образование, организация свободного времени и отдыха ребенка, обеспечение </w:t>
      </w:r>
      <w:proofErr w:type="gramStart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безопасности</w:t>
      </w:r>
      <w:proofErr w:type="gramEnd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 xml:space="preserve"> как в домашних условиях, так и вне дома);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- удовлетворение эмоциональных потребностей ребенка;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lastRenderedPageBreak/>
        <w:t>- семейное окружение ребенка;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- жилищно-бытовые и имущественные условия;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- наличие обстоятельств, которые создают угрозу жизни и здоровью ребенка, его физическому и нравственному развитию.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2.5. Осуществлять индивидуально-профилактическую работу с семьей на начальной стадии возникновения семейных проблем для предотвращения изъятия ребенка из семьи; при необходимости в интересах ребенка рассматривать вопрос о временном помещении ребенка в приют.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2.6. Разработать индивидуальные планы мероприятий работы с каждой семьей группы риска, состоящей на учете. На каждую семью сформировать личные дела (паспорт семьи, акт обследования жилищно-бытовых условий, фото ребенка, психологическая характеристика ребенка).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 xml:space="preserve">2.7. Осуществлять систематический </w:t>
      </w:r>
      <w:proofErr w:type="gramStart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контроль за</w:t>
      </w:r>
      <w:proofErr w:type="gramEnd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 xml:space="preserve"> воспитанием и содержанием несовершеннолетних, проживающих в семьях, находящихся в социально опасном положении.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2.8. Обеспечить своевременное принятие мер по защите прав и законных интересов детей указанной категории по результатам проведенных обследований, в случае непосредственной угрозы жизни ребенка или его здоровью производить немедленное отобрание ребенка из семьи в соответствии с законодательством Российской Федерации.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2.9. Активизировать профилактическую и реабилитационную работу с семьей и ребенком после отобрания ребенка из семьи для обеспечения его возврата в родную семью.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2.10. Активизировать взаимодействие с органами и учреждениями системы профилактики безнадзорности и правонарушений несовершеннолетних муниципальных образований по вопросам выявления несовершеннолетних, находящихся в социально опасном положении.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2.11. Организовать информационно-просветительскую и реабилитационную работу с родителями (законными представителями) детей, направленную на повышение их сознательности, компетентности, и оказание им соответствующей психологической, педагогической, социальной, медицинской, правовой помощи.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2.12. Руководствоваться в работе по данному направлению </w:t>
      </w:r>
      <w:hyperlink r:id="rId8" w:history="1">
        <w:r w:rsidRPr="00F93796">
          <w:rPr>
            <w:rFonts w:ascii="Tahoma" w:hAnsi="Tahoma" w:cs="Tahoma"/>
            <w:color w:val="01668B"/>
            <w:sz w:val="18"/>
            <w:szCs w:val="18"/>
            <w:lang w:eastAsia="ru-RU"/>
          </w:rPr>
          <w:t>рекомендациями</w:t>
        </w:r>
      </w:hyperlink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 Министерства образования и науки Российской Федерации от 10.03.2009 N 06-224 "Об организации в субъектах Российской Федерации работы по профилактике жестокого обращения с детьми".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3. Рекомендовать руководителям муниципальных органов управления образованием Московской области: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 xml:space="preserve">3.1. Регулярно проводить обследования условий проживания несовершеннолетних, состоящих на </w:t>
      </w:r>
      <w:proofErr w:type="spellStart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внутришкольном</w:t>
      </w:r>
      <w:proofErr w:type="spellEnd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 xml:space="preserve"> учете (по мере необходимости, но не реже 1 раза в квартал), и доводить информацию до органов опеки и попечительства.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3.2. Информировать орган опеки и попечительства о несовершеннолетних, прекративших посещение образовательного учреждения или посещающих образовательное учреждение в неадекватном состоянии.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3.3. Информировать орган опеки и попечительства о поступлении в муниципальное образовательное учреждение информации о выявлении следующих фактов: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- проживания ребенка у родственников или иных лиц без законного представителя;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- самовольного ухода из семьи ребенка;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- о нанесенных побоях и иных случаях, угрожающих жизни и здоровью несовершеннолетнего, проживающего в семье с родителями (законными представителями);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- о случаях длительного отсутствия контакта родителей (законных представителей) с классным руководителем образовательного учреждения или воспитателем в детском дошкольном образовательном учреждении.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 xml:space="preserve">3.4. Активизировать работу воспитателей детских дошкольных образовательных учреждений, классных руководителей образовательных учреждений в части оформления паспорта класса (группы), а также </w:t>
      </w:r>
      <w:proofErr w:type="gramStart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контроля за</w:t>
      </w:r>
      <w:proofErr w:type="gramEnd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 xml:space="preserve"> условиями проживания несовершеннолетних, состоящих на </w:t>
      </w:r>
      <w:proofErr w:type="spellStart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внутришкольном</w:t>
      </w:r>
      <w:proofErr w:type="spellEnd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 xml:space="preserve"> учете.</w:t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 xml:space="preserve">4. </w:t>
      </w:r>
      <w:proofErr w:type="gramStart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>Контроль за</w:t>
      </w:r>
      <w:proofErr w:type="gramEnd"/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t xml:space="preserve"> исполнением настоящего приказа возложить на заместителя министра образования Правительства Московской области Котову А.И.</w:t>
      </w:r>
    </w:p>
    <w:p w:rsidR="00F93796" w:rsidRPr="00F93796" w:rsidRDefault="00F93796" w:rsidP="00F93796">
      <w:pPr>
        <w:widowControl/>
        <w:suppressAutoHyphens w:val="0"/>
        <w:autoSpaceDE/>
        <w:rPr>
          <w:sz w:val="24"/>
          <w:szCs w:val="24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br/>
      </w: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br/>
      </w:r>
    </w:p>
    <w:p w:rsidR="00F93796" w:rsidRPr="00F93796" w:rsidRDefault="00F93796" w:rsidP="00F93796">
      <w:pPr>
        <w:widowControl/>
        <w:shd w:val="clear" w:color="auto" w:fill="FFFFFF"/>
        <w:suppressAutoHyphens w:val="0"/>
        <w:autoSpaceDE/>
        <w:spacing w:after="96" w:line="240" w:lineRule="atLeast"/>
        <w:jc w:val="right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lastRenderedPageBreak/>
        <w:t>Министр образования </w:t>
      </w: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br/>
        <w:t>Правительства Московской области </w:t>
      </w:r>
      <w:r w:rsidRPr="00F93796">
        <w:rPr>
          <w:rFonts w:ascii="Tahoma" w:hAnsi="Tahoma" w:cs="Tahoma"/>
          <w:color w:val="000000"/>
          <w:sz w:val="18"/>
          <w:szCs w:val="18"/>
          <w:lang w:eastAsia="ru-RU"/>
        </w:rPr>
        <w:br/>
        <w:t>Л.Н. Антонова</w:t>
      </w:r>
    </w:p>
    <w:p w:rsidR="009D1938" w:rsidRDefault="009D1938"/>
    <w:sectPr w:rsidR="009D1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223CA"/>
    <w:multiLevelType w:val="hybridMultilevel"/>
    <w:tmpl w:val="4F10ADC6"/>
    <w:lvl w:ilvl="0" w:tplc="55A29F78">
      <w:start w:val="1"/>
      <w:numFmt w:val="none"/>
      <w:lvlText w:val="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5E9319F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1C0"/>
    <w:rsid w:val="005C5F08"/>
    <w:rsid w:val="009D1938"/>
    <w:rsid w:val="00E245AE"/>
    <w:rsid w:val="00F93796"/>
    <w:rsid w:val="00F9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5AE"/>
    <w:pPr>
      <w:widowControl w:val="0"/>
      <w:suppressAutoHyphens/>
      <w:autoSpaceDE w:val="0"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E245AE"/>
    <w:pPr>
      <w:keepNext/>
      <w:numPr>
        <w:numId w:val="10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E245AE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E245AE"/>
    <w:pPr>
      <w:keepNext/>
      <w:numPr>
        <w:ilvl w:val="2"/>
        <w:numId w:val="10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245AE"/>
    <w:pPr>
      <w:keepNext/>
      <w:numPr>
        <w:ilvl w:val="3"/>
        <w:numId w:val="10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245AE"/>
    <w:pPr>
      <w:numPr>
        <w:ilvl w:val="4"/>
        <w:numId w:val="10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E245AE"/>
    <w:pPr>
      <w:numPr>
        <w:ilvl w:val="5"/>
        <w:numId w:val="10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E245AE"/>
    <w:pPr>
      <w:numPr>
        <w:ilvl w:val="6"/>
        <w:numId w:val="10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E245AE"/>
    <w:pPr>
      <w:numPr>
        <w:ilvl w:val="7"/>
        <w:numId w:val="10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E245AE"/>
    <w:pPr>
      <w:numPr>
        <w:ilvl w:val="8"/>
        <w:numId w:val="10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3">
    <w:name w:val="23"/>
    <w:basedOn w:val="a"/>
    <w:link w:val="230"/>
    <w:qFormat/>
    <w:rsid w:val="00E245AE"/>
    <w:pPr>
      <w:widowControl/>
      <w:tabs>
        <w:tab w:val="left" w:pos="1080"/>
        <w:tab w:val="num" w:pos="1620"/>
      </w:tabs>
      <w:ind w:left="1620" w:hanging="360"/>
    </w:pPr>
    <w:rPr>
      <w:rFonts w:ascii="Arial" w:hAnsi="Arial" w:cs="Arial"/>
      <w:b/>
      <w:sz w:val="28"/>
      <w:szCs w:val="28"/>
    </w:rPr>
  </w:style>
  <w:style w:type="character" w:customStyle="1" w:styleId="230">
    <w:name w:val="23 Знак"/>
    <w:basedOn w:val="a0"/>
    <w:link w:val="23"/>
    <w:rsid w:val="00E245AE"/>
    <w:rPr>
      <w:rFonts w:ascii="Arial" w:hAnsi="Arial" w:cs="Arial"/>
      <w:b/>
      <w:sz w:val="28"/>
      <w:szCs w:val="28"/>
      <w:lang w:eastAsia="ar-SA"/>
    </w:rPr>
  </w:style>
  <w:style w:type="character" w:customStyle="1" w:styleId="10">
    <w:name w:val="Заголовок 1 Знак"/>
    <w:basedOn w:val="a0"/>
    <w:link w:val="1"/>
    <w:rsid w:val="00E245AE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245AE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E245AE"/>
    <w:rPr>
      <w:rFonts w:ascii="Arial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rsid w:val="00E245AE"/>
    <w:rPr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E245AE"/>
    <w:rPr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rsid w:val="00E245AE"/>
    <w:rPr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rsid w:val="00E245AE"/>
    <w:rPr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E245AE"/>
    <w:rPr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E245AE"/>
    <w:rPr>
      <w:rFonts w:ascii="Arial" w:hAnsi="Arial" w:cs="Arial"/>
      <w:sz w:val="22"/>
      <w:szCs w:val="22"/>
      <w:lang w:eastAsia="ar-SA"/>
    </w:rPr>
  </w:style>
  <w:style w:type="paragraph" w:styleId="a3">
    <w:name w:val="Title"/>
    <w:basedOn w:val="a"/>
    <w:link w:val="a4"/>
    <w:qFormat/>
    <w:rsid w:val="00E245A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E245AE"/>
    <w:rPr>
      <w:rFonts w:ascii="Arial" w:hAnsi="Arial" w:cs="Arial"/>
      <w:b/>
      <w:bCs/>
      <w:kern w:val="28"/>
      <w:sz w:val="32"/>
      <w:szCs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5AE"/>
    <w:pPr>
      <w:widowControl w:val="0"/>
      <w:suppressAutoHyphens/>
      <w:autoSpaceDE w:val="0"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E245AE"/>
    <w:pPr>
      <w:keepNext/>
      <w:numPr>
        <w:numId w:val="10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E245AE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E245AE"/>
    <w:pPr>
      <w:keepNext/>
      <w:numPr>
        <w:ilvl w:val="2"/>
        <w:numId w:val="10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245AE"/>
    <w:pPr>
      <w:keepNext/>
      <w:numPr>
        <w:ilvl w:val="3"/>
        <w:numId w:val="10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245AE"/>
    <w:pPr>
      <w:numPr>
        <w:ilvl w:val="4"/>
        <w:numId w:val="10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E245AE"/>
    <w:pPr>
      <w:numPr>
        <w:ilvl w:val="5"/>
        <w:numId w:val="10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E245AE"/>
    <w:pPr>
      <w:numPr>
        <w:ilvl w:val="6"/>
        <w:numId w:val="10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E245AE"/>
    <w:pPr>
      <w:numPr>
        <w:ilvl w:val="7"/>
        <w:numId w:val="10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E245AE"/>
    <w:pPr>
      <w:numPr>
        <w:ilvl w:val="8"/>
        <w:numId w:val="10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3">
    <w:name w:val="23"/>
    <w:basedOn w:val="a"/>
    <w:link w:val="230"/>
    <w:qFormat/>
    <w:rsid w:val="00E245AE"/>
    <w:pPr>
      <w:widowControl/>
      <w:tabs>
        <w:tab w:val="left" w:pos="1080"/>
        <w:tab w:val="num" w:pos="1620"/>
      </w:tabs>
      <w:ind w:left="1620" w:hanging="360"/>
    </w:pPr>
    <w:rPr>
      <w:rFonts w:ascii="Arial" w:hAnsi="Arial" w:cs="Arial"/>
      <w:b/>
      <w:sz w:val="28"/>
      <w:szCs w:val="28"/>
    </w:rPr>
  </w:style>
  <w:style w:type="character" w:customStyle="1" w:styleId="230">
    <w:name w:val="23 Знак"/>
    <w:basedOn w:val="a0"/>
    <w:link w:val="23"/>
    <w:rsid w:val="00E245AE"/>
    <w:rPr>
      <w:rFonts w:ascii="Arial" w:hAnsi="Arial" w:cs="Arial"/>
      <w:b/>
      <w:sz w:val="28"/>
      <w:szCs w:val="28"/>
      <w:lang w:eastAsia="ar-SA"/>
    </w:rPr>
  </w:style>
  <w:style w:type="character" w:customStyle="1" w:styleId="10">
    <w:name w:val="Заголовок 1 Знак"/>
    <w:basedOn w:val="a0"/>
    <w:link w:val="1"/>
    <w:rsid w:val="00E245AE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245AE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E245AE"/>
    <w:rPr>
      <w:rFonts w:ascii="Arial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rsid w:val="00E245AE"/>
    <w:rPr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E245AE"/>
    <w:rPr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rsid w:val="00E245AE"/>
    <w:rPr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rsid w:val="00E245AE"/>
    <w:rPr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E245AE"/>
    <w:rPr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E245AE"/>
    <w:rPr>
      <w:rFonts w:ascii="Arial" w:hAnsi="Arial" w:cs="Arial"/>
      <w:sz w:val="22"/>
      <w:szCs w:val="22"/>
      <w:lang w:eastAsia="ar-SA"/>
    </w:rPr>
  </w:style>
  <w:style w:type="paragraph" w:styleId="a3">
    <w:name w:val="Title"/>
    <w:basedOn w:val="a"/>
    <w:link w:val="a4"/>
    <w:qFormat/>
    <w:rsid w:val="00E245A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E245AE"/>
    <w:rPr>
      <w:rFonts w:ascii="Arial" w:hAnsi="Arial" w:cs="Arial"/>
      <w:b/>
      <w:bCs/>
      <w:kern w:val="28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21048">
          <w:marLeft w:val="105"/>
          <w:marRight w:val="105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67195">
          <w:marLeft w:val="150"/>
          <w:marRight w:val="15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stpravo.ru/federalnoje/dg-praktika/g2b.ht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estpravo.ru/federalnoje/dg-praktika/g2b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stpravo.ru/moskovskaya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1164</Words>
  <Characters>6635</Characters>
  <Application>Microsoft Office Word</Application>
  <DocSecurity>0</DocSecurity>
  <Lines>55</Lines>
  <Paragraphs>15</Paragraphs>
  <ScaleCrop>false</ScaleCrop>
  <Company/>
  <LinksUpToDate>false</LinksUpToDate>
  <CharactersWithSpaces>7784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2016-02-01T08:06:00Z</dcterms:created>
  <dcterms:modified xsi:type="dcterms:W3CDTF">2016-02-01T08:06:00Z</dcterms:modified>
</cp:coreProperties>
</file>